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057F5" w14:textId="13DEF24C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056D4">
        <w:rPr>
          <w:rFonts w:ascii="Arial" w:eastAsia="MS Mincho" w:hAnsi="Arial" w:cs="Arial"/>
          <w:b/>
          <w:sz w:val="24"/>
          <w:szCs w:val="24"/>
          <w:lang w:eastAsia="ja-JP"/>
        </w:rPr>
        <w:t>222</w:t>
      </w:r>
      <w:r w:rsidR="00335826">
        <w:rPr>
          <w:rFonts w:ascii="Arial" w:eastAsia="MS Mincho" w:hAnsi="Arial" w:cs="Arial"/>
          <w:b/>
          <w:sz w:val="24"/>
          <w:szCs w:val="24"/>
          <w:lang w:eastAsia="ja-JP"/>
        </w:rPr>
        <w:t>344</w:t>
      </w:r>
    </w:p>
    <w:p w14:paraId="597B3907" w14:textId="6A643B77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335826">
        <w:rPr>
          <w:rFonts w:ascii="Arial" w:eastAsia="MS Mincho" w:hAnsi="Arial" w:cs="Arial"/>
          <w:i/>
          <w:sz w:val="24"/>
          <w:szCs w:val="24"/>
          <w:lang w:eastAsia="ja-JP"/>
        </w:rPr>
        <w:t>2232</w:t>
      </w:r>
      <w:r w:rsidR="001823C3">
        <w:rPr>
          <w:rFonts w:ascii="Arial" w:eastAsia="MS Mincho" w:hAnsi="Arial" w:cs="Arial"/>
          <w:i/>
          <w:sz w:val="24"/>
          <w:szCs w:val="24"/>
          <w:lang w:eastAsia="ja-JP"/>
        </w:rPr>
        <w:t>r1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383B0F92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056D4">
        <w:rPr>
          <w:rFonts w:ascii="Arial" w:hAnsi="Arial" w:cs="Arial"/>
          <w:b/>
          <w:bCs/>
        </w:rPr>
        <w:t>LG Electronics</w:t>
      </w:r>
    </w:p>
    <w:p w14:paraId="5754FA81" w14:textId="1D577472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E8B" w:rsidRPr="008E2E8B">
        <w:rPr>
          <w:rFonts w:ascii="Arial" w:hAnsi="Arial" w:cs="Arial"/>
          <w:b/>
          <w:bCs/>
        </w:rPr>
        <w:t>Scope to the TR22.</w:t>
      </w:r>
      <w:r w:rsidR="009056D4">
        <w:rPr>
          <w:rFonts w:ascii="Arial" w:hAnsi="Arial" w:cs="Arial"/>
          <w:b/>
          <w:bCs/>
        </w:rPr>
        <w:t>916</w:t>
      </w:r>
    </w:p>
    <w:p w14:paraId="721B12FB" w14:textId="54B7EA43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</w:t>
      </w:r>
      <w:r w:rsidR="009056D4">
        <w:rPr>
          <w:rFonts w:ascii="Arial" w:hAnsi="Arial" w:cs="Arial"/>
          <w:b/>
          <w:bCs/>
          <w:lang w:val="sv-SE"/>
        </w:rPr>
        <w:t>916</w:t>
      </w:r>
      <w:r w:rsidRPr="00CE70F1">
        <w:rPr>
          <w:rFonts w:ascii="Arial" w:hAnsi="Arial" w:cs="Arial"/>
          <w:b/>
          <w:bCs/>
          <w:lang w:val="sv-SE"/>
        </w:rPr>
        <w:t xml:space="preserve"> V0.0.0</w:t>
      </w:r>
    </w:p>
    <w:p w14:paraId="13B42B83" w14:textId="10893A86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Agenda item:</w:t>
      </w:r>
      <w:r w:rsidRPr="00F03E45">
        <w:rPr>
          <w:rFonts w:ascii="Arial" w:hAnsi="Arial" w:cs="Arial"/>
          <w:b/>
          <w:bCs/>
          <w:lang w:val="en-US"/>
        </w:rPr>
        <w:tab/>
        <w:t>7.1</w:t>
      </w:r>
      <w:r w:rsidR="009056D4">
        <w:rPr>
          <w:rFonts w:ascii="Arial" w:hAnsi="Arial" w:cs="Arial"/>
          <w:b/>
          <w:bCs/>
          <w:lang w:val="en-US"/>
        </w:rPr>
        <w:t>3</w:t>
      </w:r>
    </w:p>
    <w:p w14:paraId="01F5EBAD" w14:textId="77777777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Document for:</w:t>
      </w:r>
      <w:r w:rsidRPr="00F03E45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09F299CE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9056D4">
        <w:rPr>
          <w:rFonts w:ascii="Arial" w:hAnsi="Arial" w:cs="Arial"/>
          <w:b/>
          <w:bCs/>
          <w:lang w:val="en-US"/>
        </w:rPr>
        <w:t>Ki-Dong Lee</w:t>
      </w:r>
      <w:r w:rsidR="00A5271E" w:rsidRPr="00A5271E">
        <w:rPr>
          <w:rFonts w:ascii="Arial" w:hAnsi="Arial" w:cs="Arial"/>
          <w:b/>
          <w:bCs/>
          <w:lang w:val="en-US"/>
        </w:rPr>
        <w:t xml:space="preserve"> (</w:t>
      </w:r>
      <w:r w:rsidR="009056D4">
        <w:rPr>
          <w:rFonts w:ascii="Arial" w:hAnsi="Arial" w:cs="Arial"/>
          <w:b/>
          <w:bCs/>
          <w:lang w:val="en-US"/>
        </w:rPr>
        <w:t xml:space="preserve">kidong.lee AT </w:t>
      </w:r>
      <w:proofErr w:type="spellStart"/>
      <w:r w:rsidR="009056D4">
        <w:rPr>
          <w:rFonts w:ascii="Arial" w:hAnsi="Arial" w:cs="Arial"/>
          <w:b/>
          <w:bCs/>
          <w:lang w:val="en-US"/>
        </w:rPr>
        <w:t>lge</w:t>
      </w:r>
      <w:proofErr w:type="spellEnd"/>
      <w:r w:rsidR="009056D4">
        <w:rPr>
          <w:rFonts w:ascii="Arial" w:hAnsi="Arial" w:cs="Arial"/>
          <w:b/>
          <w:bCs/>
          <w:lang w:val="en-US"/>
        </w:rPr>
        <w:t xml:space="preserve"> DOT com</w:t>
      </w:r>
      <w:r w:rsidR="00A5271E">
        <w:rPr>
          <w:rFonts w:ascii="Arial" w:hAnsi="Arial" w:cs="Arial"/>
          <w:b/>
          <w:bCs/>
          <w:lang w:val="en-US"/>
        </w:rPr>
        <w:t>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03F3950" w14:textId="77777777" w:rsidR="00664F61" w:rsidRPr="00A5271E" w:rsidRDefault="00664F61" w:rsidP="00664F61">
      <w:pPr>
        <w:pStyle w:val="CRCoverPage"/>
        <w:rPr>
          <w:b/>
          <w:noProof/>
          <w:lang w:val="en-US"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45244430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</w:t>
      </w:r>
      <w:r w:rsidR="009056D4">
        <w:rPr>
          <w:noProof/>
        </w:rPr>
        <w:t xml:space="preserve">text for </w:t>
      </w:r>
      <w:r>
        <w:rPr>
          <w:noProof/>
        </w:rPr>
        <w:t xml:space="preserve">the </w:t>
      </w:r>
      <w:r w:rsidR="007F6B7B">
        <w:rPr>
          <w:noProof/>
        </w:rPr>
        <w:t>s</w:t>
      </w:r>
      <w:r w:rsidR="00353098">
        <w:rPr>
          <w:noProof/>
        </w:rPr>
        <w:t>cope</w:t>
      </w:r>
      <w:r w:rsidR="007F6B7B">
        <w:rPr>
          <w:noProof/>
        </w:rPr>
        <w:t xml:space="preserve"> </w:t>
      </w:r>
      <w:r w:rsidR="009056D4">
        <w:rPr>
          <w:noProof/>
        </w:rPr>
        <w:t xml:space="preserve">clause of </w:t>
      </w:r>
      <w:r w:rsidR="007F6B7B">
        <w:rPr>
          <w:noProof/>
        </w:rPr>
        <w:t>the TR 22.</w:t>
      </w:r>
      <w:r w:rsidR="009056D4">
        <w:rPr>
          <w:noProof/>
        </w:rPr>
        <w:t>916</w:t>
      </w:r>
      <w:r>
        <w:rPr>
          <w:noProof/>
        </w:rPr>
        <w:t>.</w:t>
      </w:r>
    </w:p>
    <w:p w14:paraId="163ECEE3" w14:textId="5C10586A" w:rsidR="00664F61" w:rsidRPr="0009108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>. Proposal</w:t>
      </w:r>
    </w:p>
    <w:p w14:paraId="02939031" w14:textId="6705E1AB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F9362C">
        <w:rPr>
          <w:noProof/>
          <w:lang w:val="en-US"/>
        </w:rPr>
        <w:t>add</w:t>
      </w:r>
      <w:r w:rsidRPr="00D658A3">
        <w:rPr>
          <w:noProof/>
          <w:lang w:val="en-US"/>
        </w:rPr>
        <w:t xml:space="preserve"> the following </w:t>
      </w:r>
      <w:r w:rsidR="009056D4">
        <w:rPr>
          <w:noProof/>
          <w:lang w:val="en-US"/>
        </w:rPr>
        <w:t>text</w:t>
      </w:r>
      <w:r w:rsidRPr="00D658A3">
        <w:rPr>
          <w:noProof/>
          <w:lang w:val="en-US"/>
        </w:rPr>
        <w:t xml:space="preserve"> to </w:t>
      </w:r>
      <w:r w:rsidR="009056D4">
        <w:rPr>
          <w:noProof/>
          <w:lang w:val="en-US"/>
        </w:rPr>
        <w:t xml:space="preserve">the scope clause of </w:t>
      </w:r>
      <w:r w:rsidRPr="00D658A3">
        <w:rPr>
          <w:noProof/>
          <w:lang w:val="en-US"/>
        </w:rPr>
        <w:t xml:space="preserve">3GPP TR </w:t>
      </w:r>
      <w:r>
        <w:rPr>
          <w:noProof/>
          <w:lang w:val="en-US"/>
        </w:rPr>
        <w:t>22.</w:t>
      </w:r>
      <w:r w:rsidR="009056D4">
        <w:rPr>
          <w:noProof/>
          <w:lang w:val="en-US"/>
        </w:rPr>
        <w:t>916</w:t>
      </w:r>
      <w:r>
        <w:rPr>
          <w:noProof/>
          <w:lang w:val="en-US"/>
        </w:rPr>
        <w:t>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Heading1"/>
      </w:pPr>
      <w:bookmarkStart w:id="2" w:name="definitions"/>
      <w:bookmarkEnd w:id="1"/>
      <w:bookmarkEnd w:id="2"/>
    </w:p>
    <w:p w14:paraId="4221FE52" w14:textId="77777777" w:rsidR="00353098" w:rsidRPr="004D3578" w:rsidRDefault="00353098" w:rsidP="00353098">
      <w:pPr>
        <w:pStyle w:val="Heading1"/>
      </w:pPr>
      <w:bookmarkStart w:id="3" w:name="_Toc106697282"/>
      <w:r w:rsidRPr="004D3578">
        <w:t>1</w:t>
      </w:r>
      <w:r w:rsidRPr="004D3578">
        <w:tab/>
        <w:t>Scope</w:t>
      </w:r>
      <w:bookmarkEnd w:id="3"/>
    </w:p>
    <w:p w14:paraId="466AEEC3" w14:textId="12780346" w:rsidR="009056D4" w:rsidRPr="009056D4" w:rsidRDefault="00353098" w:rsidP="009056D4">
      <w:pPr>
        <w:spacing w:afterLines="50" w:after="120"/>
        <w:jc w:val="both"/>
        <w:rPr>
          <w:lang w:eastAsia="zh-CN"/>
        </w:rPr>
      </w:pPr>
      <w:r w:rsidRPr="004D3578">
        <w:t xml:space="preserve">The present document </w:t>
      </w:r>
      <w:r w:rsidRPr="009056D4">
        <w:rPr>
          <w:lang w:eastAsia="zh-CN"/>
        </w:rPr>
        <w:t xml:space="preserve">describes </w:t>
      </w:r>
      <w:r w:rsidR="009056D4" w:rsidRPr="009056D4">
        <w:t xml:space="preserve">use cases and aspects related to efficient </w:t>
      </w:r>
      <w:r w:rsidR="009056D4" w:rsidRPr="009056D4">
        <w:rPr>
          <w:rFonts w:eastAsia="Malgun Gothic" w:hint="eastAsia"/>
          <w:lang w:eastAsia="ko-KR"/>
        </w:rPr>
        <w:t xml:space="preserve">communications </w:t>
      </w:r>
      <w:r w:rsidR="009056D4" w:rsidRPr="009056D4">
        <w:rPr>
          <w:rFonts w:eastAsia="Malgun Gothic"/>
          <w:lang w:eastAsia="ko-KR"/>
        </w:rPr>
        <w:t>service and cooperative operation for</w:t>
      </w:r>
      <w:r w:rsidR="009056D4" w:rsidRPr="009056D4">
        <w:rPr>
          <w:rFonts w:eastAsia="Malgun Gothic" w:hint="eastAsia"/>
          <w:lang w:eastAsia="ko-KR"/>
        </w:rPr>
        <w:t xml:space="preserve"> </w:t>
      </w:r>
      <w:r w:rsidR="009056D4" w:rsidRPr="009056D4">
        <w:rPr>
          <w:rFonts w:eastAsia="Malgun Gothic"/>
          <w:lang w:eastAsia="ko-KR"/>
        </w:rPr>
        <w:t xml:space="preserve">a group of </w:t>
      </w:r>
      <w:r w:rsidR="009056D4" w:rsidRPr="009056D4">
        <w:rPr>
          <w:rFonts w:eastAsia="Malgun Gothic" w:hint="eastAsia"/>
          <w:lang w:eastAsia="ko-KR"/>
        </w:rPr>
        <w:t>service robots</w:t>
      </w:r>
      <w:r w:rsidR="009056D4" w:rsidRPr="009056D4">
        <w:rPr>
          <w:rFonts w:eastAsia="Malgun Gothic"/>
          <w:lang w:eastAsia="ko-KR"/>
        </w:rPr>
        <w:t xml:space="preserve"> including:</w:t>
      </w:r>
      <w:r w:rsidR="009056D4" w:rsidRPr="009056D4">
        <w:t xml:space="preserve"> </w:t>
      </w:r>
    </w:p>
    <w:p w14:paraId="0F569904" w14:textId="224A3A18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rFonts w:eastAsia="Malgun Gothic"/>
          <w:lang w:val="en-US" w:eastAsia="ko-KR"/>
        </w:rPr>
      </w:pPr>
      <w:r w:rsidRPr="009056D4">
        <w:rPr>
          <w:rFonts w:eastAsia="Malgun Gothic"/>
          <w:lang w:val="en-US" w:eastAsia="ko-KR"/>
        </w:rPr>
        <w:t>exposure of information between application layer and communications layer</w:t>
      </w:r>
      <w:r w:rsidR="000B50E3">
        <w:rPr>
          <w:rFonts w:eastAsia="Malgun Gothic"/>
          <w:lang w:val="en-US" w:eastAsia="ko-KR"/>
        </w:rPr>
        <w:t>,</w:t>
      </w:r>
    </w:p>
    <w:p w14:paraId="0838F0B2" w14:textId="052951C6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rFonts w:eastAsia="Malgun Gothic"/>
          <w:lang w:val="en-US" w:eastAsia="ko-KR"/>
        </w:rPr>
      </w:pPr>
      <w:r w:rsidRPr="009056D4">
        <w:rPr>
          <w:rFonts w:eastAsia="Malgun Gothic"/>
          <w:lang w:val="en-US" w:eastAsia="ko-KR"/>
        </w:rPr>
        <w:t>s</w:t>
      </w:r>
      <w:r w:rsidRPr="009056D4">
        <w:rPr>
          <w:rFonts w:eastAsia="Malgun Gothic" w:hint="eastAsia"/>
          <w:lang w:val="en-US" w:eastAsia="ko-KR"/>
        </w:rPr>
        <w:t xml:space="preserve">upport </w:t>
      </w:r>
      <w:r w:rsidRPr="009056D4">
        <w:rPr>
          <w:rFonts w:eastAsia="Malgun Gothic"/>
          <w:lang w:val="en-US" w:eastAsia="ko-KR"/>
        </w:rPr>
        <w:t>of on-demand high priority communications</w:t>
      </w:r>
      <w:r w:rsidR="000B50E3">
        <w:rPr>
          <w:rFonts w:eastAsia="Malgun Gothic"/>
          <w:lang w:eastAsia="ko-KR"/>
        </w:rPr>
        <w:t>,</w:t>
      </w:r>
    </w:p>
    <w:p w14:paraId="0B767FA9" w14:textId="45312893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lang w:val="en-US" w:eastAsia="zh-CN"/>
        </w:rPr>
      </w:pPr>
      <w:r w:rsidRPr="009056D4">
        <w:rPr>
          <w:rFonts w:eastAsia="Malgun Gothic" w:hint="eastAsia"/>
          <w:lang w:val="en-US" w:eastAsia="ko-KR"/>
        </w:rPr>
        <w:t>KPIs</w:t>
      </w:r>
      <w:r w:rsidRPr="009056D4">
        <w:rPr>
          <w:rFonts w:eastAsia="Malgun Gothic"/>
          <w:lang w:val="en-US" w:eastAsia="ko-KR"/>
        </w:rPr>
        <w:t xml:space="preserve"> for large-scale group operation scenarios</w:t>
      </w:r>
      <w:r w:rsidR="000B50E3">
        <w:rPr>
          <w:rFonts w:eastAsia="Malgun Gothic"/>
          <w:lang w:val="en-US" w:eastAsia="ko-KR"/>
        </w:rPr>
        <w:t>,</w:t>
      </w:r>
    </w:p>
    <w:p w14:paraId="5C0C2333" w14:textId="3999E31A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rFonts w:eastAsia="Malgun Gothic"/>
          <w:lang w:val="en-US" w:eastAsia="ko-KR"/>
        </w:rPr>
      </w:pPr>
      <w:r w:rsidRPr="009056D4">
        <w:rPr>
          <w:rFonts w:eastAsia="Malgun Gothic"/>
          <w:lang w:val="en-US" w:eastAsia="ko-KR"/>
        </w:rPr>
        <w:t>support of scalable and efficient use of communication resources</w:t>
      </w:r>
      <w:r w:rsidR="000B50E3">
        <w:rPr>
          <w:rFonts w:eastAsia="Malgun Gothic"/>
          <w:lang w:val="en-US" w:eastAsia="ko-KR"/>
        </w:rPr>
        <w:t>,</w:t>
      </w:r>
    </w:p>
    <w:p w14:paraId="58AF4D31" w14:textId="5FAA28CC" w:rsidR="009056D4" w:rsidRPr="009056D4" w:rsidRDefault="009056D4" w:rsidP="009056D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Lines="50" w:after="120"/>
        <w:ind w:right="-96"/>
        <w:jc w:val="both"/>
        <w:textAlignment w:val="baseline"/>
        <w:rPr>
          <w:rFonts w:eastAsia="Malgun Gothic"/>
          <w:lang w:eastAsia="ko-KR"/>
        </w:rPr>
      </w:pPr>
      <w:r w:rsidRPr="009056D4">
        <w:rPr>
          <w:lang w:val="en-US" w:eastAsia="zh-CN"/>
        </w:rPr>
        <w:t>requirements related to media applications specific for service robots</w:t>
      </w:r>
      <w:r w:rsidR="000B50E3">
        <w:rPr>
          <w:lang w:val="en-US" w:eastAsia="zh-CN"/>
        </w:rPr>
        <w:t>, and</w:t>
      </w:r>
    </w:p>
    <w:p w14:paraId="58313FB2" w14:textId="1DEBF779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lang w:val="en-US" w:eastAsia="zh-CN"/>
        </w:rPr>
      </w:pPr>
      <w:r w:rsidRPr="009056D4">
        <w:rPr>
          <w:rFonts w:eastAsia="Malgun Gothic"/>
          <w:lang w:eastAsia="ko-KR"/>
        </w:rPr>
        <w:t>aspects related to security, privacy and charging</w:t>
      </w:r>
    </w:p>
    <w:p w14:paraId="746562E8" w14:textId="52AA90E0" w:rsidR="009056D4" w:rsidRPr="009056D4" w:rsidRDefault="000B50E3" w:rsidP="009056D4">
      <w:pPr>
        <w:spacing w:after="120"/>
        <w:ind w:right="-96"/>
        <w:rPr>
          <w:lang w:eastAsia="ko-KR"/>
        </w:rPr>
      </w:pPr>
      <w:proofErr w:type="gramStart"/>
      <w:r>
        <w:rPr>
          <w:lang w:eastAsia="ko-KR"/>
        </w:rPr>
        <w:t>that</w:t>
      </w:r>
      <w:proofErr w:type="gramEnd"/>
      <w:r>
        <w:rPr>
          <w:lang w:eastAsia="ko-KR"/>
        </w:rPr>
        <w:t xml:space="preserve"> are relevant to support stable </w:t>
      </w:r>
      <w:r w:rsidRPr="009056D4">
        <w:rPr>
          <w:rFonts w:eastAsia="Malgun Gothic"/>
          <w:lang w:eastAsia="ko-KR"/>
        </w:rPr>
        <w:t>operation</w:t>
      </w:r>
      <w:r>
        <w:rPr>
          <w:rFonts w:eastAsia="Malgun Gothic"/>
          <w:lang w:eastAsia="ko-KR"/>
        </w:rPr>
        <w:t xml:space="preserve"> of service robots. </w:t>
      </w:r>
      <w:r>
        <w:rPr>
          <w:lang w:eastAsia="ko-KR"/>
        </w:rPr>
        <w:t>T</w:t>
      </w:r>
      <w:r w:rsidR="009056D4" w:rsidRPr="009056D4">
        <w:rPr>
          <w:lang w:eastAsia="ko-KR"/>
        </w:rPr>
        <w:t xml:space="preserve">his </w:t>
      </w:r>
      <w:r w:rsidR="009056D4">
        <w:rPr>
          <w:lang w:eastAsia="ko-KR"/>
        </w:rPr>
        <w:t xml:space="preserve">document also describes the </w:t>
      </w:r>
      <w:r w:rsidR="00DE64FF">
        <w:rPr>
          <w:lang w:eastAsia="ko-KR"/>
        </w:rPr>
        <w:t>existing service</w:t>
      </w:r>
      <w:r w:rsidR="00DE64FF" w:rsidRPr="009056D4">
        <w:rPr>
          <w:lang w:eastAsia="ko-KR"/>
        </w:rPr>
        <w:t xml:space="preserve"> requirements</w:t>
      </w:r>
      <w:r w:rsidR="00DE64FF">
        <w:rPr>
          <w:lang w:eastAsia="ko-KR"/>
        </w:rPr>
        <w:t xml:space="preserve"> and potential correlation with other studies. </w:t>
      </w:r>
    </w:p>
    <w:p w14:paraId="0B18831F" w14:textId="4E12CEE7" w:rsidR="009056D4" w:rsidRPr="009056D4" w:rsidRDefault="009056D4" w:rsidP="001823C3">
      <w:pPr>
        <w:pStyle w:val="ListParagraph"/>
        <w:ind w:left="1440"/>
        <w:rPr>
          <w:lang w:eastAsia="ko-KR"/>
        </w:rPr>
      </w:pPr>
      <w:bookmarkStart w:id="4" w:name="_GoBack"/>
      <w:bookmarkEnd w:id="4"/>
    </w:p>
    <w:sectPr w:rsidR="009056D4" w:rsidRPr="009056D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7F9E0" w14:textId="77777777" w:rsidR="00EE0D09" w:rsidRDefault="00EE0D09">
      <w:r>
        <w:separator/>
      </w:r>
    </w:p>
  </w:endnote>
  <w:endnote w:type="continuationSeparator" w:id="0">
    <w:p w14:paraId="72E58ECD" w14:textId="77777777" w:rsidR="00EE0D09" w:rsidRDefault="00EE0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B3DCE" w14:textId="77777777" w:rsidR="00EE0D09" w:rsidRDefault="00EE0D09">
      <w:r>
        <w:separator/>
      </w:r>
    </w:p>
  </w:footnote>
  <w:footnote w:type="continuationSeparator" w:id="0">
    <w:p w14:paraId="1AF786E7" w14:textId="77777777" w:rsidR="00EE0D09" w:rsidRDefault="00EE0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2B51CA"/>
    <w:multiLevelType w:val="hybridMultilevel"/>
    <w:tmpl w:val="D1EA733E"/>
    <w:lvl w:ilvl="0" w:tplc="152A4286"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6278"/>
    <w:rsid w:val="00033397"/>
    <w:rsid w:val="00033BE7"/>
    <w:rsid w:val="00040095"/>
    <w:rsid w:val="00051834"/>
    <w:rsid w:val="00054A22"/>
    <w:rsid w:val="00062023"/>
    <w:rsid w:val="000655A6"/>
    <w:rsid w:val="00071D03"/>
    <w:rsid w:val="00080256"/>
    <w:rsid w:val="00080512"/>
    <w:rsid w:val="00081481"/>
    <w:rsid w:val="0009428C"/>
    <w:rsid w:val="00094E2A"/>
    <w:rsid w:val="00096D24"/>
    <w:rsid w:val="000B50E3"/>
    <w:rsid w:val="000B6B99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823C3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77A9"/>
    <w:rsid w:val="00264D31"/>
    <w:rsid w:val="002675F0"/>
    <w:rsid w:val="002742D1"/>
    <w:rsid w:val="002760EE"/>
    <w:rsid w:val="002863D7"/>
    <w:rsid w:val="002915C1"/>
    <w:rsid w:val="002A3C5A"/>
    <w:rsid w:val="002B6339"/>
    <w:rsid w:val="002C2236"/>
    <w:rsid w:val="002D160B"/>
    <w:rsid w:val="002D3A0D"/>
    <w:rsid w:val="002D74F8"/>
    <w:rsid w:val="002E00EE"/>
    <w:rsid w:val="002E020C"/>
    <w:rsid w:val="002F0611"/>
    <w:rsid w:val="002F5813"/>
    <w:rsid w:val="003172DC"/>
    <w:rsid w:val="00335826"/>
    <w:rsid w:val="00353098"/>
    <w:rsid w:val="0035462D"/>
    <w:rsid w:val="00356555"/>
    <w:rsid w:val="00356C20"/>
    <w:rsid w:val="00357EF4"/>
    <w:rsid w:val="003624EA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4163"/>
    <w:rsid w:val="00405423"/>
    <w:rsid w:val="00423334"/>
    <w:rsid w:val="00430E9A"/>
    <w:rsid w:val="004314C3"/>
    <w:rsid w:val="004336CB"/>
    <w:rsid w:val="004345EC"/>
    <w:rsid w:val="004356CE"/>
    <w:rsid w:val="00447312"/>
    <w:rsid w:val="004519E5"/>
    <w:rsid w:val="00465515"/>
    <w:rsid w:val="00465626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24CDD"/>
    <w:rsid w:val="00531F07"/>
    <w:rsid w:val="0053388B"/>
    <w:rsid w:val="00535773"/>
    <w:rsid w:val="00543E6C"/>
    <w:rsid w:val="005611A3"/>
    <w:rsid w:val="00565087"/>
    <w:rsid w:val="00575795"/>
    <w:rsid w:val="005872E6"/>
    <w:rsid w:val="00597B11"/>
    <w:rsid w:val="00597CF9"/>
    <w:rsid w:val="005A78E3"/>
    <w:rsid w:val="005B58E5"/>
    <w:rsid w:val="005B7772"/>
    <w:rsid w:val="005C51FA"/>
    <w:rsid w:val="005C5BB9"/>
    <w:rsid w:val="005C5F7D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7FDE"/>
    <w:rsid w:val="00664F61"/>
    <w:rsid w:val="006912E9"/>
    <w:rsid w:val="006A323F"/>
    <w:rsid w:val="006A53C0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701116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7F6B7B"/>
    <w:rsid w:val="008028A4"/>
    <w:rsid w:val="00824C24"/>
    <w:rsid w:val="00830747"/>
    <w:rsid w:val="00851D59"/>
    <w:rsid w:val="0085579C"/>
    <w:rsid w:val="008768CA"/>
    <w:rsid w:val="00877D97"/>
    <w:rsid w:val="00897C05"/>
    <w:rsid w:val="008A5D81"/>
    <w:rsid w:val="008A601C"/>
    <w:rsid w:val="008B0EAF"/>
    <w:rsid w:val="008B5D16"/>
    <w:rsid w:val="008C384C"/>
    <w:rsid w:val="008D21E1"/>
    <w:rsid w:val="008E2D68"/>
    <w:rsid w:val="008E2E8B"/>
    <w:rsid w:val="008E6756"/>
    <w:rsid w:val="0090271F"/>
    <w:rsid w:val="00902E23"/>
    <w:rsid w:val="00904F55"/>
    <w:rsid w:val="009056D4"/>
    <w:rsid w:val="009114D7"/>
    <w:rsid w:val="0091348E"/>
    <w:rsid w:val="0091553D"/>
    <w:rsid w:val="00917CCB"/>
    <w:rsid w:val="00933FB0"/>
    <w:rsid w:val="00942EC2"/>
    <w:rsid w:val="00945146"/>
    <w:rsid w:val="00950589"/>
    <w:rsid w:val="00952186"/>
    <w:rsid w:val="009616FD"/>
    <w:rsid w:val="00965860"/>
    <w:rsid w:val="00975B02"/>
    <w:rsid w:val="00977C60"/>
    <w:rsid w:val="009A4729"/>
    <w:rsid w:val="009A7AEC"/>
    <w:rsid w:val="009C08C1"/>
    <w:rsid w:val="009E35A4"/>
    <w:rsid w:val="009E3AE3"/>
    <w:rsid w:val="009E5F2A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271E"/>
    <w:rsid w:val="00A53724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B4A5D"/>
    <w:rsid w:val="00AC5FCF"/>
    <w:rsid w:val="00AC6BC6"/>
    <w:rsid w:val="00AE65E2"/>
    <w:rsid w:val="00AE745E"/>
    <w:rsid w:val="00AF1460"/>
    <w:rsid w:val="00AF616E"/>
    <w:rsid w:val="00B15449"/>
    <w:rsid w:val="00B32318"/>
    <w:rsid w:val="00B3545D"/>
    <w:rsid w:val="00B741B1"/>
    <w:rsid w:val="00B84013"/>
    <w:rsid w:val="00B93086"/>
    <w:rsid w:val="00BA19ED"/>
    <w:rsid w:val="00BA4B8D"/>
    <w:rsid w:val="00BA6A0E"/>
    <w:rsid w:val="00BB0B9E"/>
    <w:rsid w:val="00BC0F7D"/>
    <w:rsid w:val="00BC56BF"/>
    <w:rsid w:val="00BD7D31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94D7D"/>
    <w:rsid w:val="00CA3D0C"/>
    <w:rsid w:val="00CB0753"/>
    <w:rsid w:val="00CE5B9A"/>
    <w:rsid w:val="00CE63B7"/>
    <w:rsid w:val="00CE70F1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0CC6"/>
    <w:rsid w:val="00DD45E7"/>
    <w:rsid w:val="00DD4C17"/>
    <w:rsid w:val="00DD74A5"/>
    <w:rsid w:val="00DE107F"/>
    <w:rsid w:val="00DE64FF"/>
    <w:rsid w:val="00DF2B1F"/>
    <w:rsid w:val="00DF62CD"/>
    <w:rsid w:val="00E02B69"/>
    <w:rsid w:val="00E14B90"/>
    <w:rsid w:val="00E1650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E0D09"/>
    <w:rsid w:val="00EF2BA1"/>
    <w:rsid w:val="00EF608C"/>
    <w:rsid w:val="00F025A2"/>
    <w:rsid w:val="00F03E45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9362C"/>
    <w:rsid w:val="00FA1266"/>
    <w:rsid w:val="00FA2607"/>
    <w:rsid w:val="00FB27C2"/>
    <w:rsid w:val="00FC1192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  <w:style w:type="paragraph" w:styleId="ListParagraph">
    <w:name w:val="List Paragraph"/>
    <w:basedOn w:val="Normal"/>
    <w:uiPriority w:val="34"/>
    <w:qFormat/>
    <w:rsid w:val="009056D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Batang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EA075-D37F-417A-BE9B-28E225265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Ki-Dong Lee1a8</cp:lastModifiedBy>
  <cp:revision>7</cp:revision>
  <cp:lastPrinted>2019-02-25T14:05:00Z</cp:lastPrinted>
  <dcterms:created xsi:type="dcterms:W3CDTF">2022-08-24T01:22:00Z</dcterms:created>
  <dcterms:modified xsi:type="dcterms:W3CDTF">2022-09-01T12:37:00Z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